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Vol 2: Growth Architecture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2"/>
      </w:pPr>
      <w:r>
        <w:t>Total Addressable Market</w:t>
      </w:r>
    </w:p>
    <w:p>
      <w:r>
        <w:t xml:space="preserve">The market for Animal Focused Compassion Education is not the small niche of "humane education." When positioned correctly — as evidence-based SEL curriculum — the addressable market is every K-12 school in the United States and ultimately the world. </w:t>
      </w:r>
    </w:p>
    <w:p>
      <w:pPr>
        <w:spacing w:before="240" w:after="240"/>
        <w:ind w:left="283"/>
      </w:pPr>
      <w:r>
        <w:rPr>
          <w:rFonts w:ascii="Cambria" w:hAnsi="Cambria"/>
          <w:b/>
        </w:rPr>
        <w:t>Market Sizing</w:t>
        <w:br/>
      </w:r>
    </w:p>
    <w:p>
      <w:pPr>
        <w:pStyle w:val="Heading2"/>
      </w:pPr>
      <w:r>
        <w:t>Revenue Model</w:t>
      </w:r>
    </w:p>
    <w:p>
      <w:r>
        <w:t xml:space="preserve">The curriculum operates on a hybrid nonprofit/social enterprise model — mission-driven with sustainable revenue streams that don't depend on perpetual fundraising. </w:t>
      </w:r>
    </w:p>
    <w:p>
      <w:pPr>
        <w:pStyle w:val="Heading3"/>
      </w:pPr>
      <w:r>
        <w:t>Primary Revenue Streams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Stream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Model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Price Point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1 Potential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Curriculum Licensing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Annual per-school license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$3,000–$5,000/school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$150K–$250K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Teacher PD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Training &amp; certification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$500–$1,500/teacher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$75K–$150K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Grants &amp; Foundations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Federal, state, private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Varies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$200K–$600K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Corporate Partnerships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Pet industry sponsors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$25K–$250K/partner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$50K–$200K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Field Trip Coordination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Facilitation fee per student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$10–$25/student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$30K–$75K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Speaking &amp; Consulting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Conference, district advisory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$5K–$15K/engagement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$30K–$60K</w:t>
            </w:r>
          </w:p>
        </w:tc>
      </w:tr>
    </w:tbl>
    <w:p/>
    <w:p>
      <w:pPr>
        <w:spacing w:before="240" w:after="240"/>
        <w:ind w:left="283"/>
      </w:pPr>
      <w:r>
        <w:rPr>
          <w:sz w:val="20"/>
        </w:rPr>
        <w:t>Comparable programs: Second Step charges $3,000–$5,000 per school for annual licensing. RULER (Yale) charges similar. The Mutt-i-grees curriculum was distributed free (grant-funded) but is declining. A $3,500/school price point for a full K-12 program with live animal components, field trip coordination, and teacher training is competitively priced and delivers significantly more value.</w:t>
        <w:br/>
      </w:r>
    </w:p>
    <w:p>
      <w:pPr>
        <w:pStyle w:val="Heading2"/>
      </w:pPr>
      <w:r>
        <w:t>Funding Pathways</w:t>
      </w:r>
    </w:p>
    <w:p>
      <w:r>
        <w:t xml:space="preserve">The first 18 months are funded primarily through grants and foundation support — establishing proof of concept before scaling earned revenue. Colorado's legislative environment makes this particularly accessible right now. </w:t>
      </w:r>
    </w:p>
    <w:p>
      <w:pPr>
        <w:pStyle w:val="Heading3"/>
      </w:pPr>
      <w:r>
        <w:t>Corporate Partnership Potential</w:t>
      </w:r>
    </w:p>
    <w:p>
      <w:r>
        <w:t xml:space="preserve">The US pet industry is $150+ billion annually. Major companies spend heavily on community programs but have no curriculum-based partnership vehicle. This curriculum gives them exactly that — measurable, feel-good, brand-safe education investment that creates future informed pet owners.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Company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Annual Revenue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Community Giving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Alignment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Mars Petcare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$50B+ (parent)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$100M+ (Pedigree Foundation, Banfield)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Pet owner education, shelter partnerships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Nestlé Purina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$18B+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Pets in the Classroom grants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Already funds classroom animals — natural partner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Chewy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$11.5B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$38M+ donated 2024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Shelter support, pet adoption education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Petco / Petco Love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$6.3B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$380M+ lifetime giving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Education grants, shelter partnerships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PetSmart Charities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$9.5B (parent)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$600M+ lifetime giving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Keeping pets in homes, community education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Hill's Pet Nutrition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$4B+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Shelter feeding programs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Nutrition education, responsible ownership</w:t>
            </w:r>
          </w:p>
        </w:tc>
      </w:tr>
    </w:tbl>
    <w:p/>
    <w:p>
      <w:pPr>
        <w:pStyle w:val="Heading2"/>
      </w:pPr>
      <w:r>
        <w:t>Three Scaling Scenarios</w:t>
      </w:r>
    </w:p>
    <w:p>
      <w:pPr>
        <w:pStyle w:val="Heading4"/>
      </w:pPr>
      <w:r>
        <w:t>Colorado Focused Nonprofit</w:t>
      </w:r>
    </w:p>
    <w:p>
      <w:r>
        <w:t xml:space="preserve">Stay focused in Colorado. Build deep relationships with 5-10 school districts. Become the state model for humane education. Sustainable on grants + modest licensing.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/>
            <w:r>
              <w:rPr>
                <w:sz w:val="18"/>
              </w:rPr>
              <w:t>Year 1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$175K–$350K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Year 3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$500K–$800K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Year 5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$800K–$1.2M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Schools Served (Yr 5)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50–120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Students Impacted (Yr 5)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25,000–60,000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Staff Required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4–8 FTE</w:t>
            </w:r>
          </w:p>
        </w:tc>
      </w:tr>
    </w:tbl>
    <w:p/>
    <w:p>
      <w:pPr>
        <w:pStyle w:val="Heading4"/>
      </w:pPr>
      <w:r>
        <w:t>Multi-State Expansion</w:t>
      </w:r>
    </w:p>
    <w:p>
      <w:r>
        <w:t xml:space="preserve">Prove the model in Colorado, then expand to mandate states (NY, IL, PA, FL, CA). License curriculum nationally. Build corporate partnerships. Become the "Second Step" of compassion education.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/>
            <w:r>
              <w:rPr>
                <w:sz w:val="18"/>
              </w:rPr>
              <w:t>Year 1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$350K–$600K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Year 3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$2.5M–$4M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Year 5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$8M–$15M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Schools Served (Yr 5)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1,500–3,000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Students Impacted (Yr 5)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750,000–1.5M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Staff Required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25–50 FTE</w:t>
            </w:r>
          </w:p>
        </w:tc>
      </w:tr>
    </w:tbl>
    <w:p/>
    <w:p>
      <w:pPr>
        <w:pStyle w:val="Heading4"/>
      </w:pPr>
      <w:r>
        <w:t>National Movement + Legislative Push</w:t>
      </w:r>
    </w:p>
    <w:p>
      <w:r>
        <w:t xml:space="preserve">Combine curriculum with advocacy. Push for humane education mandates in additional states. Build a network of certified compassion educators. Become a movement, not just a program. Partner with national brands at scale.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/>
            <w:r>
              <w:rPr>
                <w:sz w:val="18"/>
              </w:rPr>
              <w:t>Year 1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$500K–$800K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Year 3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$8M–$12M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Year 5 Revenue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$25M–$50M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Schools Served (Yr 5)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5,000–10,000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Students Impacted (Yr 5)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2.5M–5M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Staff Required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75–150 FTE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Additional States w/ Mandates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10–15 new</w:t>
            </w:r>
          </w:p>
        </w:tc>
      </w:tr>
    </w:tbl>
    <w:p/>
    <w:p>
      <w:pPr>
        <w:pStyle w:val="Heading2"/>
      </w:pPr>
      <w:r>
        <w:t>Three Horizons Framework</w:t>
      </w:r>
    </w:p>
    <w:p>
      <w:pPr>
        <w:pStyle w:val="Heading4"/>
      </w:pPr>
      <w:r>
        <w:t>Prove the Model</w:t>
      </w:r>
    </w:p>
    <w:p>
      <w:r>
        <w:t xml:space="preserve">501(c)(3) formation. Colorado pilot with 3-5 schools. Curriculum for K-5 grade band. Partnership with Humane Colorado. Evidence collection. First grants secured. Teacher training developed. </w:t>
      </w:r>
    </w:p>
    <w:p>
      <w:pPr>
        <w:pStyle w:val="Heading4"/>
      </w:pPr>
      <w:r>
        <w:t>Scale the System</w:t>
      </w:r>
    </w:p>
    <w:p>
      <w:r>
        <w:t xml:space="preserve">Full K-12 curriculum complete. 50+ Colorado schools. Expansion to 2-3 mandate states. Corporate partnerships launched. Digital platform for teacher resources. Published research outcomes. </w:t>
      </w:r>
    </w:p>
    <w:p>
      <w:pPr>
        <w:pStyle w:val="Heading4"/>
      </w:pPr>
      <w:r>
        <w:t>Lead the Movement</w:t>
      </w:r>
    </w:p>
    <w:p>
      <w:r>
        <w:t xml:space="preserve">National presence. Legislative advocacy for new state mandates. Certified Compassion Educator credential. Annual conference. International adaptation. The standard for humane education worldwide. </w:t>
      </w:r>
    </w:p>
    <w:p>
      <w:pPr>
        <w:pStyle w:val="Heading2"/>
      </w:pPr>
      <w:r>
        <w:t>Growth Adjacencies (Ansoff Matrix)</w:t>
      </w:r>
    </w:p>
    <w:p>
      <w:pPr>
        <w:spacing w:before="240" w:after="240"/>
        <w:ind w:left="283"/>
      </w:pPr>
      <w:r>
        <w:rPr>
          <w:rFonts w:ascii="Cambria" w:hAnsi="Cambria"/>
          <w:b/>
        </w:rPr>
        <w:t>Four Growth Vectors</w:t>
        <w:br/>
      </w:r>
    </w:p>
    <w:p>
      <w:pPr>
        <w:pStyle w:val="Heading2"/>
      </w:pPr>
      <w:r>
        <w:t>5-Year Financial Projection (Scenario B)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1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2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3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4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5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Schools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10–25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75–150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400–800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900–1,800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1,500–3,000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Students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5K–12K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37K–75K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200K–400K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450K–900K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750K–1.5M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Revenue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$475K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$1.2M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$3.2M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$6.5M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$12M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Grants 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65%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45%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30%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20%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15%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Earned 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35%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55%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70%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80%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85%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Staff (FTE)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8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18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32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45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States Active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1 (CO)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8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15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25</w:t>
            </w:r>
          </w:p>
        </w:tc>
      </w:tr>
    </w:tbl>
    <w:p/>
    <w:p>
      <w:pPr>
        <w:spacing w:before="240" w:after="240"/>
        <w:ind w:left="283"/>
      </w:pPr>
      <w:r>
        <w:rPr>
          <w:sz w:val="20"/>
        </w:rPr>
        <w:t>The financial model is designed for sustainability without perpetual fundraising. By Year 3, earned revenue (curriculum licensing + corporate partnerships + teacher training) exceeds grant dependence. By Year 5, the organization is 85% self-sustaining — a rarity in education nonprofits and exactly what makes it fundable in Year 1.</w:t>
        <w:br/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Cost of Delay</w:t>
        <w:br/>
      </w:r>
      <w:r>
        <w:rPr>
          <w:sz w:val="20"/>
        </w:rPr>
        <w:t>Colorado's SB25-178 (K-5 SEL Pilot) was signed April 30, 2025. Pilot application cycles are time-bounded. The mandate-state compliance gap exists NOW but won't forever — other organizations will eventually fill it. Every quarter of delay costs access to first-mover advantage in a market that will be crowded by 2028-2030.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