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Budget Templates — Dolly Compassion Education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1"/>
      </w:pPr>
      <w:r>
        <w:t>Budget Templates</w:t>
      </w:r>
    </w:p>
    <w:p>
      <w:r>
        <w:t xml:space="preserve">Three budget models from scrappy startup to multi-school growth. Each with detailed line items, cash flow projections, and funding source mapping. </w:t>
      </w:r>
    </w:p>
    <w:p>
      <w:pPr>
        <w:pStyle w:val="Heading3"/>
      </w:pPr>
      <w:r>
        <w:t>Three Paths — Total Investment Comparison</w:t>
      </w:r>
    </w:p>
    <w:p>
      <w:r>
        <w:t xml:space="preserve">Choose your starting point based on available resources and timeline </w:t>
      </w:r>
    </w:p>
    <w:p>
      <w:pPr>
        <w:pStyle w:val="Heading2"/>
      </w:pPr>
      <w:r>
        <w:t>One-Location Startup</w:t>
      </w:r>
    </w:p>
    <w:p>
      <w:r>
        <w:t xml:space="preserve">Minimum viable program at a single school or community site. Total: </w:t>
      </w:r>
      <w:r>
        <w:rPr>
          <w:b/>
        </w:rPr>
        <w:t>$205–$750</w:t>
      </w:r>
      <w:r>
        <w:t xml:space="preserve">. Designed to prove concept with near-zero funding.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Line Item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Low Estimate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High Estimate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Funding Source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Curriculum materials (printed)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$25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$75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Printed handouts, activity sheets, posters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Self-fund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Classroom supplies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$30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$100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Art supplies, journals, name tags, stickers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Purina $150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Animal care supplies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$50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$150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Food, bedding, basic enclosure items (if classroom pet)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Purina $150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Background checks (2 volunteers)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$40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$80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$20-$40 per person depending on state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Self-fund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Liability insurance rider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$150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 if under school's policy; $150 for separate rider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Self-fund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Field trip transportation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$75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Walking distance shelter = $0; school bus = $75/trip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Parent fundraise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Guest speaker honorarium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$50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Many vets/shelter staff volunteer; honorarium optional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In-kind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Technology (tablet for documentation)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Use school's existing devices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—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Volunteer coordination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Volunteer time (not a direct cost)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—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Contingency (10%)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$20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$70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Buffer for unexpected needs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Self-fund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TOTAL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$205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$750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</w:r>
          </w:p>
        </w:tc>
      </w:tr>
    </w:tbl>
    <w:p/>
    <w:p>
      <w:r>
        <w:rPr>
          <w:b/>
        </w:rPr>
        <w:t>Key insight:</w:t>
      </w:r>
      <w:r>
        <w:t xml:space="preserve">With Purina Pets in the Classroom ($150/teacher), you can launch for as little as $55 out-of-pocket. This is intentionally a no-excuse budget. </w:t>
      </w:r>
    </w:p>
    <w:p>
      <w:pPr>
        <w:pStyle w:val="Heading2"/>
      </w:pPr>
      <w:r>
        <w:t>Five-School Pilot Program</w:t>
      </w:r>
    </w:p>
    <w:p>
      <w:r>
        <w:t xml:space="preserve">Professional pilot across 5 schools with paid coordinator, standardized curriculum, and outcome measurement. </w:t>
      </w:r>
      <w:r>
        <w:rPr>
          <w:b/>
        </w:rPr>
        <w:t>Expenses: $75K–$120K | Revenue target: $100K–$200K</w:t>
      </w:r>
    </w:p>
    <w:p>
      <w:pPr>
        <w:pStyle w:val="Heading3"/>
      </w:pPr>
      <w:r>
        <w:t>Expenses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Line Item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Annual Cost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Personnel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Program Director (0.75 FTE)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$45,000–$55,000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Salary + 20% benefits load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Program Assistants (2 PT)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$12,000–$18,000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$15-20/hr, 10-15 hrs/week each</w:t>
            </w:r>
          </w:p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Contract evaluator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$5,000–$8,000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Pre/post assessment design + data analysis</w:t>
            </w:r>
          </w:p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Program Delivery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Curriculum materials (5 schools)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$2,500–$5,000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$500-$1,000 per school, printed + digital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Animal care supplies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$3,000–$5,000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Classroom pets, shelter partnership supplies</w:t>
            </w:r>
          </w:p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Field trips (10 total)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$1,500–$3,000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Transportation + entry fees, 2 per school</w:t>
            </w:r>
          </w:p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Guest speakers/professionals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$1,000–$2,500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Veterinarians, shelter staff, wildlife educators</w:t>
            </w:r>
          </w:p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Operations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Insurance (liability + animal)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$2,000–$4,000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Commercial general liability + animal-specific rider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Office/admin supplies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$500–$1,000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Software subscriptions, printing, communication</w:t>
            </w:r>
          </w:p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Professional development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$1,000–$2,000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Conference attendance, certifications for staff</w:t>
            </w:r>
          </w:p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Marketing/Growth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Website and materials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$500–$1,500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Design, hosting, printed brochures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Community events (5)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$1,000–$2,500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Family engagement events at each school</w:t>
            </w:r>
          </w:p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Contingency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10% reserve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$7,500–$12,000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Standard nonprofit contingency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TOTAL EXPENSES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$75,000–$120,000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340"/>
          </w:tcPr>
          <w:p/>
        </w:tc>
      </w:tr>
    </w:tbl>
    <w:p/>
    <w:p>
      <w:pPr>
        <w:pStyle w:val="Heading3"/>
      </w:pPr>
      <w:r>
        <w:t>Revenue Sources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Source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Probability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Timeline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PetSmart Charities Community GrantGrant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$25,000–$50,000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High (40%)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Q1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Petco Love Impact GrantGrant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$15,000–$50,000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High (35%)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Q1-Q2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El Pomar FoundationGrant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$10,000–$25,000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Medium (30%)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Q2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Title IV-A (via school district)Federal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$15,000–$50,000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Medium (25%)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Q3 (next school year)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Mars Petcare PartnershipCorporate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$25,000–$50,000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Low-Medium (20%)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Q2-Q3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Individual donors/eventsEarned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$5,000–$15,000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High (60%)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Ongoing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School district contractsEarned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$5,000–$15,000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Medium (30%)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Q3-Q4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TOTAL REVENUE (realistic)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$100,000–$200,000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Monthly Cash Flow (Year 1)</w:t>
      </w:r>
    </w:p>
    <w:p>
      <w:pPr>
        <w:pStyle w:val="Heading2"/>
      </w:pPr>
      <w:r>
        <w:t>Growth Model: Year 1 → Year 3</w:t>
      </w:r>
    </w:p>
    <w:p>
      <w:r>
        <w:t xml:space="preserve">Scaling from pilot ($350K) to regional presence ($2M–$4M) over three years. </w:t>
      </w:r>
    </w:p>
    <w:p>
      <w:pPr>
        <w:pStyle w:val="Heading3"/>
      </w:pPr>
      <w:r>
        <w:t>Year 1: Foundation ($350,000)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% of Budget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Personnel (ED + 3 staff + evaluator)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$180,000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51%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Program delivery (10 schools)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$60,000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17%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Operations (insurance, office, tech)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$35,000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10%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Marketing &amp; community engagement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$25,000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7%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Research &amp; evaluation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$20,000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6%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Contingency (10%)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$30,000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9%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TOTAL YEAR 1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$350,000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100%</w:t>
            </w:r>
          </w:p>
        </w:tc>
      </w:tr>
    </w:tbl>
    <w:p/>
    <w:p>
      <w:pPr>
        <w:pStyle w:val="Heading3"/>
      </w:pPr>
      <w:r>
        <w:t>Year 2: Expansion ($800,000–$1,200,000)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% of Budget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Personnel (ED + 8 staff + evaluator + admin)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$450,000–$600,000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55%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Program delivery (25 schools)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$150,000–$200,000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18%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Operations (scaled)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$60,000–$100,000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8%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Curriculum development &amp; training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$50,000–$80,000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7%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Marketing &amp; expansion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$40,000–$70,000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5%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Research &amp; publication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$30,000–$50,000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4%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Contingency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$80,000–$120,000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3%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TOTAL YEAR 2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$800,000–$1,200,000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100%</w:t>
            </w:r>
          </w:p>
        </w:tc>
      </w:tr>
    </w:tbl>
    <w:p/>
    <w:p>
      <w:pPr>
        <w:pStyle w:val="Heading3"/>
      </w:pPr>
      <w:r>
        <w:t>Year 3: Regional Scale ($2,000,000–$4,000,000)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Amount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% of Budget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Personnel (20+ staff, multiple sites)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$1,100,000–$2,200,000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55%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Program delivery (50-100 schools)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$400,000–$800,000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20%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Operations (multi-site)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$150,000–$300,000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8%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Training academy (train-the-trainer)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$100,000–$200,000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5%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Research, publication, advocacy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$80,000–$160,000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4%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Technology platform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$50,000–$100,000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3%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Contingency + reserve building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$120,000–$240,000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5%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TOTAL YEAR 3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$2,000,000–$4,000,000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100%</w:t>
            </w:r>
          </w:p>
        </w:tc>
      </w:tr>
    </w:tbl>
    <w:p/>
    <w:p>
      <w:pPr>
        <w:pStyle w:val="Heading3"/>
      </w:pPr>
      <w:r>
        <w:t>Funding Source Mix by Year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Source Type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1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2</w:t>
            </w:r>
          </w:p>
        </w:tc>
        <w:tc>
          <w:tcPr>
            <w:tcW w:type="dxa" w:w="2340"/>
            <w:shd w:fill="6B8F71"/>
          </w:tcPr>
          <w:p>
            <w:r/>
            <w:r>
              <w:rPr>
                <w:b/>
                <w:color w:val="FFFFFF"/>
                <w:sz w:val="18"/>
              </w:rPr>
              <w:t>Year 3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Foundation grantsGrant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60%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40%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25%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Corporate partnershipsCorporate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15%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25%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30%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Government (federal/state)Govt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10%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20%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25%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Earned revenue (contracts, fees)Earned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10%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10%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15%</w:t>
            </w:r>
          </w:p>
        </w:tc>
      </w:tr>
      <w:tr>
        <w:tc>
          <w:tcPr>
            <w:tcW w:type="dxa" w:w="2340"/>
          </w:tcPr>
          <w:p>
            <w:r/>
            <w:r>
              <w:rPr>
                <w:sz w:val="18"/>
              </w:rPr>
              <w:t>Individual donors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5%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5%</w:t>
            </w:r>
          </w:p>
        </w:tc>
        <w:tc>
          <w:tcPr>
            <w:tcW w:type="dxa" w:w="2340"/>
          </w:tcPr>
          <w:p>
            <w:r/>
            <w:r>
              <w:rPr>
                <w:sz w:val="18"/>
              </w:rPr>
              <w:t>5%</w:t>
            </w:r>
          </w:p>
        </w:tc>
      </w:tr>
    </w:tbl>
    <w:p/>
    <w:p>
      <w:r>
        <w:rPr>
          <w:b/>
        </w:rPr>
        <w:t>Strategy:</w:t>
      </w:r>
      <w:r>
        <w:t xml:space="preserve">Diversify away from grant dependence each year. By Year 3, no single source exceeds 30% of revenue — sustainability standard.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